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42FB" w14:textId="77777777" w:rsidR="00EE44E0" w:rsidRPr="005801DF" w:rsidRDefault="00EE44E0" w:rsidP="00EE44E0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5801DF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Séquence 11</w:t>
      </w:r>
    </w:p>
    <w:p w14:paraId="255B899A" w14:textId="77777777" w:rsidR="00EE44E0" w:rsidRPr="005801DF" w:rsidRDefault="00EE44E0" w:rsidP="00EE44E0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5801DF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Modéliser le hasard, calculer les probabilités</w:t>
      </w:r>
    </w:p>
    <w:p w14:paraId="43BA9A6F" w14:textId="77777777" w:rsidR="00EE44E0" w:rsidRPr="005801DF" w:rsidRDefault="00EE44E0" w:rsidP="00EE44E0">
      <w:pPr>
        <w:jc w:val="center"/>
        <w:rPr>
          <w:rFonts w:ascii="Cambria Math" w:hAnsi="Cambria Math"/>
          <w:b/>
          <w:bCs/>
          <w:color w:val="auto"/>
          <w:sz w:val="24"/>
          <w:szCs w:val="24"/>
        </w:rPr>
      </w:pPr>
    </w:p>
    <w:p w14:paraId="68C364B8" w14:textId="77777777" w:rsidR="00EE44E0" w:rsidRPr="005801DF" w:rsidRDefault="00EE44E0" w:rsidP="00EE44E0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5801DF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 xml:space="preserve">Contenu : </w:t>
      </w:r>
    </w:p>
    <w:p w14:paraId="2AFBE33A" w14:textId="77777777" w:rsidR="00EE44E0" w:rsidRPr="005801DF" w:rsidRDefault="00EE44E0" w:rsidP="00EE44E0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t>Univers, événement, intersection, réunion</w:t>
      </w:r>
    </w:p>
    <w:p w14:paraId="1C48EFA1" w14:textId="77777777" w:rsidR="00EE44E0" w:rsidRPr="005801DF" w:rsidRDefault="00EE44E0" w:rsidP="00EE44E0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t>Loi de probabilité, probabilité d’un évènement</w:t>
      </w:r>
    </w:p>
    <w:p w14:paraId="351DB8DF" w14:textId="77777777" w:rsidR="00A61029" w:rsidRPr="005801DF" w:rsidRDefault="00EE44E0" w:rsidP="004B6979">
      <w:pPr>
        <w:pStyle w:val="Paragraphedeliste"/>
        <w:numPr>
          <w:ilvl w:val="0"/>
          <w:numId w:val="1"/>
        </w:numPr>
        <w:rPr>
          <w:rFonts w:ascii="Cambria Math" w:hAnsi="Cambria Math" w:cs="Calibri"/>
          <w:color w:val="000000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t>Dénombrement à l’aide de tableaux et d’arbres</w:t>
      </w:r>
    </w:p>
    <w:p w14:paraId="504A247E" w14:textId="77777777" w:rsidR="00A61029" w:rsidRPr="005801DF" w:rsidRDefault="00A61029" w:rsidP="00A61029">
      <w:pPr>
        <w:rPr>
          <w:rFonts w:ascii="Cambria Math" w:hAnsi="Cambria Math"/>
          <w:sz w:val="24"/>
          <w:szCs w:val="24"/>
        </w:rPr>
      </w:pPr>
    </w:p>
    <w:p w14:paraId="4766DBAD" w14:textId="77777777" w:rsidR="00A61029" w:rsidRPr="005801DF" w:rsidRDefault="00A61029" w:rsidP="00A61029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5801DF">
        <w:rPr>
          <w:rFonts w:ascii="Cambria Math" w:hAnsi="Cambria Math"/>
          <w:color w:val="FF0000"/>
          <w:sz w:val="24"/>
          <w:szCs w:val="24"/>
          <w:u w:val="single"/>
        </w:rPr>
        <w:t>I. Vocabulaire des probabilités</w:t>
      </w:r>
    </w:p>
    <w:p w14:paraId="500656E3" w14:textId="77777777" w:rsidR="00A61029" w:rsidRPr="005801DF" w:rsidRDefault="00A61029" w:rsidP="00A61029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5801DF">
        <w:rPr>
          <w:rFonts w:ascii="Cambria Math" w:hAnsi="Cambria Math"/>
          <w:color w:val="44546A" w:themeColor="text2"/>
          <w:sz w:val="24"/>
          <w:szCs w:val="24"/>
          <w:u w:val="single"/>
        </w:rPr>
        <w:t>Activité 1 (déclic) : Introduire le vocabulaire lié aux probabilités</w:t>
      </w:r>
    </w:p>
    <w:p w14:paraId="1E40108B" w14:textId="77777777" w:rsidR="00A61029" w:rsidRPr="005801DF" w:rsidRDefault="00A61029" w:rsidP="00A61029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5801DF">
        <w:rPr>
          <w:rFonts w:ascii="Cambria Math" w:hAnsi="Cambria Math"/>
          <w:color w:val="00B050"/>
          <w:sz w:val="24"/>
          <w:szCs w:val="24"/>
          <w:u w:val="single"/>
        </w:rPr>
        <w:t>A. Univers, issues et événements</w:t>
      </w:r>
    </w:p>
    <w:p w14:paraId="1AC76251" w14:textId="77777777" w:rsidR="00A61029" w:rsidRPr="005801DF" w:rsidRDefault="00A61029" w:rsidP="00A61029">
      <w:pPr>
        <w:rPr>
          <w:rFonts w:ascii="Cambria Math" w:hAnsi="Cambria Math"/>
          <w:color w:val="4472C4" w:themeColor="accent1"/>
          <w:sz w:val="24"/>
          <w:szCs w:val="24"/>
          <w:u w:val="single"/>
        </w:rPr>
      </w:pPr>
      <w:r w:rsidRPr="005801DF">
        <w:rPr>
          <w:rFonts w:ascii="Cambria Math" w:hAnsi="Cambria Math"/>
          <w:color w:val="4472C4" w:themeColor="accent1"/>
          <w:sz w:val="24"/>
          <w:szCs w:val="24"/>
          <w:u w:val="single"/>
        </w:rPr>
        <w:t>Définitions :</w:t>
      </w:r>
    </w:p>
    <w:p w14:paraId="6E136B48" w14:textId="77777777" w:rsidR="00E51054" w:rsidRPr="005801DF" w:rsidRDefault="00E51054" w:rsidP="00E51054">
      <w:pPr>
        <w:pStyle w:val="Paragraphedeliste"/>
        <w:numPr>
          <w:ilvl w:val="0"/>
          <w:numId w:val="5"/>
        </w:numPr>
        <w:rPr>
          <w:rFonts w:ascii="Cambria Math" w:hAnsi="Cambria Math"/>
          <w:color w:val="4472C4" w:themeColor="accent1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</w:rPr>
        <w:t>Une expérience aléatoire est une expérience dont on connait tous les résultats possibles sans savoir à l’avance celui que l’on obtiendra.</w:t>
      </w:r>
    </w:p>
    <w:p w14:paraId="7A078949" w14:textId="77777777" w:rsidR="00E51054" w:rsidRPr="005801DF" w:rsidRDefault="00E51054" w:rsidP="00E51054">
      <w:pPr>
        <w:pStyle w:val="Paragraphedeliste"/>
        <w:numPr>
          <w:ilvl w:val="0"/>
          <w:numId w:val="5"/>
        </w:numPr>
        <w:rPr>
          <w:rFonts w:ascii="Cambria Math" w:hAnsi="Cambria Math"/>
          <w:color w:val="4472C4" w:themeColor="accent1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</w:rPr>
        <w:t>On appelle issue un résultat possible d’une expérience aléatoire.</w:t>
      </w:r>
    </w:p>
    <w:p w14:paraId="0E2AB786" w14:textId="14EA57C3" w:rsidR="00E51054" w:rsidRPr="005801DF" w:rsidRDefault="00E51054" w:rsidP="00E51054">
      <w:pPr>
        <w:pStyle w:val="Paragraphedeliste"/>
        <w:numPr>
          <w:ilvl w:val="0"/>
          <w:numId w:val="5"/>
        </w:numPr>
        <w:rPr>
          <w:rFonts w:ascii="Cambria Math" w:hAnsi="Cambria Math"/>
          <w:color w:val="4472C4" w:themeColor="accent1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</w:rPr>
        <w:t xml:space="preserve">On appelle univers l’ensemble de tous les résultats possibles </w:t>
      </w:r>
      <w:r w:rsidR="00CE715E" w:rsidRPr="005801DF">
        <w:rPr>
          <w:rFonts w:ascii="Cambria Math" w:hAnsi="Cambria Math"/>
          <w:sz w:val="24"/>
          <w:szCs w:val="24"/>
        </w:rPr>
        <w:t>d</w:t>
      </w:r>
      <w:r w:rsidRPr="005801DF">
        <w:rPr>
          <w:rFonts w:ascii="Cambria Math" w:hAnsi="Cambria Math"/>
          <w:sz w:val="24"/>
          <w:szCs w:val="24"/>
        </w:rPr>
        <w:t xml:space="preserve">‘une expérience aléatoire. On le note souvent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5801DF">
        <w:rPr>
          <w:rFonts w:ascii="Cambria Math" w:eastAsiaTheme="minorEastAsia" w:hAnsi="Cambria Math"/>
          <w:sz w:val="24"/>
          <w:szCs w:val="24"/>
        </w:rPr>
        <w:t xml:space="preserve"> (oméga)</w:t>
      </w:r>
    </w:p>
    <w:p w14:paraId="17CF48DA" w14:textId="77777777" w:rsidR="00E51054" w:rsidRPr="005801DF" w:rsidRDefault="00E51054" w:rsidP="00E51054">
      <w:pPr>
        <w:pStyle w:val="Paragraphedeliste"/>
        <w:numPr>
          <w:ilvl w:val="0"/>
          <w:numId w:val="5"/>
        </w:numPr>
        <w:rPr>
          <w:rFonts w:ascii="Cambria Math" w:hAnsi="Cambria Math"/>
          <w:color w:val="4472C4" w:themeColor="accent1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</w:rPr>
        <w:t>Un événement est une partie (ou sous ensemble) de l’univers.</w:t>
      </w:r>
    </w:p>
    <w:p w14:paraId="062A9D61" w14:textId="77777777" w:rsidR="00E51054" w:rsidRPr="005801DF" w:rsidRDefault="00E51054" w:rsidP="00E51054">
      <w:pPr>
        <w:pStyle w:val="Paragraphedeliste"/>
        <w:numPr>
          <w:ilvl w:val="0"/>
          <w:numId w:val="5"/>
        </w:numPr>
        <w:rPr>
          <w:rFonts w:ascii="Cambria Math" w:hAnsi="Cambria Math"/>
          <w:color w:val="4472C4" w:themeColor="accent1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</w:rPr>
        <w:t>Un événement élémentaire est un événement formé d’une seule issue ;</w:t>
      </w:r>
    </w:p>
    <w:p w14:paraId="2BE43EF9" w14:textId="77777777" w:rsidR="00E51054" w:rsidRPr="005801DF" w:rsidRDefault="00E51054" w:rsidP="00E51054">
      <w:pPr>
        <w:pStyle w:val="Paragraphedeliste"/>
        <w:numPr>
          <w:ilvl w:val="0"/>
          <w:numId w:val="5"/>
        </w:numPr>
        <w:rPr>
          <w:rFonts w:ascii="Cambria Math" w:hAnsi="Cambria Math"/>
          <w:color w:val="4472C4" w:themeColor="accent1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</w:rPr>
        <w:t xml:space="preserve">Un événement impossible est un événement qui ne peut pas se réaliser, il ne contient aucune issue. On le note </w:t>
      </w:r>
      <m:oMath>
        <m:r>
          <w:rPr>
            <w:rFonts w:ascii="Cambria Math" w:hAnsi="Cambria Math"/>
            <w:sz w:val="24"/>
            <w:szCs w:val="24"/>
          </w:rPr>
          <m:t>∅.</m:t>
        </m:r>
      </m:oMath>
    </w:p>
    <w:p w14:paraId="6E509ACA" w14:textId="77777777" w:rsidR="00E51054" w:rsidRPr="005801DF" w:rsidRDefault="00E51054" w:rsidP="00E51054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t>Un événement certain est toujours réalisé ; il contient tous les éléments de l’univers.</w:t>
      </w:r>
    </w:p>
    <w:p w14:paraId="254F2A66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7030A0"/>
          <w:sz w:val="24"/>
          <w:szCs w:val="24"/>
          <w:u w:val="single"/>
        </w:rPr>
        <w:t>Exemples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On lance un dé à six faces et on s’intéresse au numéro obtenu.</w:t>
      </w:r>
    </w:p>
    <w:p w14:paraId="691A5E00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>1) Déterminer l’univers associé à cette expérience.</w:t>
      </w:r>
    </w:p>
    <w:p w14:paraId="339502C3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>2) Soit A l’événement « obtenir un numéro pair ». Déterminer les issues de cet événement.</w:t>
      </w:r>
    </w:p>
    <w:p w14:paraId="7697C7BB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>3) Citer un événement certain et un évènement impossible.</w:t>
      </w:r>
    </w:p>
    <w:p w14:paraId="37D6496B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</w:p>
    <w:p w14:paraId="32CB6AB5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</w:p>
    <w:p w14:paraId="40C97D9E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</w:p>
    <w:p w14:paraId="0CE4E467" w14:textId="77777777" w:rsidR="00E51054" w:rsidRPr="005801DF" w:rsidRDefault="00E51054" w:rsidP="00E51054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Soient A et B deux événements</w:t>
      </w:r>
      <w:r w:rsidR="001F287C" w:rsidRPr="005801DF">
        <w:rPr>
          <w:rFonts w:ascii="Cambria Math" w:hAnsi="Cambria Math"/>
          <w:color w:val="auto"/>
          <w:sz w:val="24"/>
          <w:szCs w:val="24"/>
        </w:rPr>
        <w:t>.</w:t>
      </w:r>
    </w:p>
    <w:p w14:paraId="441AFA44" w14:textId="77777777" w:rsidR="001F287C" w:rsidRPr="005801DF" w:rsidRDefault="001F287C" w:rsidP="001F287C">
      <w:pPr>
        <w:pStyle w:val="Paragraphedeliste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t xml:space="preserve">A et B sont complémentaires lorsque A est formé de tous les événements de l’univers qui ne sont pas dans B. On dit que B est l’événement contraire de A et on le note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5801DF">
        <w:rPr>
          <w:rFonts w:ascii="Cambria Math" w:eastAsiaTheme="minorEastAsia" w:hAnsi="Cambria Math"/>
          <w:sz w:val="24"/>
          <w:szCs w:val="24"/>
        </w:rPr>
        <w:t>.</w:t>
      </w:r>
    </w:p>
    <w:p w14:paraId="59FFDB0B" w14:textId="77777777" w:rsidR="001F287C" w:rsidRPr="005801DF" w:rsidRDefault="001F287C" w:rsidP="001F287C">
      <w:pPr>
        <w:pStyle w:val="Paragraphedeliste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lastRenderedPageBreak/>
        <w:t>A et B sont incompatibles ou disjoints lorsqu’ils ne peuvent pas se réaliser en même temps, ils n’ont aucune issue en commun.</w:t>
      </w:r>
    </w:p>
    <w:p w14:paraId="478314C1" w14:textId="77777777" w:rsidR="001F287C" w:rsidRPr="005801DF" w:rsidRDefault="001F287C" w:rsidP="001F287C">
      <w:pPr>
        <w:rPr>
          <w:rFonts w:ascii="Cambria Math" w:hAnsi="Cambria Math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  <w:u w:val="single"/>
        </w:rPr>
        <w:t>Schéma explicatif :</w:t>
      </w:r>
    </w:p>
    <w:p w14:paraId="0AC00F33" w14:textId="77777777" w:rsidR="001F287C" w:rsidRPr="005801DF" w:rsidRDefault="001F287C" w:rsidP="001F287C">
      <w:pPr>
        <w:rPr>
          <w:rFonts w:ascii="Cambria Math" w:hAnsi="Cambria Math"/>
          <w:sz w:val="24"/>
          <w:szCs w:val="24"/>
          <w:u w:val="single"/>
        </w:rPr>
      </w:pPr>
    </w:p>
    <w:p w14:paraId="0513DE43" w14:textId="77777777" w:rsidR="001F287C" w:rsidRPr="005801DF" w:rsidRDefault="001F287C" w:rsidP="001F287C">
      <w:pPr>
        <w:rPr>
          <w:rFonts w:ascii="Cambria Math" w:hAnsi="Cambria Math"/>
          <w:sz w:val="24"/>
          <w:szCs w:val="24"/>
          <w:u w:val="single"/>
        </w:rPr>
      </w:pPr>
    </w:p>
    <w:p w14:paraId="664275CC" w14:textId="77777777" w:rsidR="001F287C" w:rsidRPr="005801DF" w:rsidRDefault="001F287C" w:rsidP="001F287C">
      <w:pPr>
        <w:rPr>
          <w:rFonts w:ascii="Cambria Math" w:hAnsi="Cambria Math"/>
          <w:sz w:val="24"/>
          <w:szCs w:val="24"/>
          <w:u w:val="single"/>
        </w:rPr>
      </w:pPr>
    </w:p>
    <w:p w14:paraId="1EADFB90" w14:textId="77777777" w:rsidR="001F287C" w:rsidRPr="005801DF" w:rsidRDefault="001F287C" w:rsidP="001F287C">
      <w:pPr>
        <w:rPr>
          <w:rFonts w:ascii="Cambria Math" w:hAnsi="Cambria Math"/>
          <w:sz w:val="24"/>
          <w:szCs w:val="24"/>
          <w:u w:val="single"/>
        </w:rPr>
      </w:pPr>
    </w:p>
    <w:p w14:paraId="18FD1C05" w14:textId="77777777" w:rsidR="001B216C" w:rsidRDefault="001F287C" w:rsidP="00A6102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7030A0"/>
          <w:sz w:val="24"/>
          <w:szCs w:val="24"/>
          <w:u w:val="single"/>
        </w:rPr>
        <w:t>Exemple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on lance un dé à six faces et on note </w:t>
      </w:r>
    </w:p>
    <w:p w14:paraId="13987EBC" w14:textId="171EF080" w:rsidR="001F287C" w:rsidRPr="005801DF" w:rsidRDefault="001F287C" w:rsidP="00A6102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>C = {1 ;2}, D = {3 ;4 ;5 ;6}, E = {3 ; 5} et F = {1 ; 6}.</w:t>
      </w:r>
    </w:p>
    <w:p w14:paraId="5C42A758" w14:textId="77777777" w:rsidR="00A61029" w:rsidRPr="005801DF" w:rsidRDefault="001F287C" w:rsidP="00A6102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 xml:space="preserve">Citer les événements complémentaires et les évènements incompatibles. </w:t>
      </w:r>
    </w:p>
    <w:p w14:paraId="041ACBE4" w14:textId="77777777" w:rsidR="00CC0381" w:rsidRPr="005801DF" w:rsidRDefault="00CC0381" w:rsidP="00A61029">
      <w:pPr>
        <w:rPr>
          <w:rFonts w:ascii="Cambria Math" w:hAnsi="Cambria Math"/>
          <w:color w:val="auto"/>
          <w:sz w:val="24"/>
          <w:szCs w:val="24"/>
        </w:rPr>
      </w:pPr>
    </w:p>
    <w:p w14:paraId="130C930B" w14:textId="77777777" w:rsidR="00CC0381" w:rsidRPr="005801DF" w:rsidRDefault="00CC0381" w:rsidP="00A61029">
      <w:pPr>
        <w:rPr>
          <w:rFonts w:ascii="Cambria Math" w:hAnsi="Cambria Math"/>
          <w:color w:val="auto"/>
          <w:sz w:val="24"/>
          <w:szCs w:val="24"/>
        </w:rPr>
      </w:pPr>
    </w:p>
    <w:p w14:paraId="6471BCB9" w14:textId="77777777" w:rsidR="00CC0381" w:rsidRPr="005801DF" w:rsidRDefault="00CC0381" w:rsidP="00A61029">
      <w:pPr>
        <w:rPr>
          <w:rFonts w:ascii="Cambria Math" w:hAnsi="Cambria Math"/>
          <w:color w:val="auto"/>
          <w:sz w:val="24"/>
          <w:szCs w:val="24"/>
        </w:rPr>
      </w:pPr>
    </w:p>
    <w:p w14:paraId="7A61FA18" w14:textId="77777777" w:rsidR="00CC0381" w:rsidRPr="005801DF" w:rsidRDefault="00CC0381" w:rsidP="00A61029">
      <w:pPr>
        <w:rPr>
          <w:rFonts w:ascii="Cambria Math" w:hAnsi="Cambria Math"/>
          <w:color w:val="auto"/>
          <w:sz w:val="24"/>
          <w:szCs w:val="24"/>
        </w:rPr>
      </w:pPr>
    </w:p>
    <w:p w14:paraId="1BC45259" w14:textId="77777777" w:rsidR="00CC0381" w:rsidRPr="005801DF" w:rsidRDefault="00CC0381" w:rsidP="00CC0381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5801DF">
        <w:rPr>
          <w:rFonts w:ascii="Cambria Math" w:hAnsi="Cambria Math"/>
          <w:color w:val="00B050"/>
          <w:sz w:val="24"/>
          <w:szCs w:val="24"/>
          <w:u w:val="single"/>
        </w:rPr>
        <w:t>B. Intersection et réunion d’événements</w:t>
      </w:r>
    </w:p>
    <w:p w14:paraId="5597DBE6" w14:textId="77777777" w:rsidR="00CC0381" w:rsidRPr="005801DF" w:rsidRDefault="00CC0381" w:rsidP="00CC0381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Soient A et B deux événements.</w:t>
      </w:r>
    </w:p>
    <w:p w14:paraId="3DDBEFE8" w14:textId="77777777" w:rsidR="00CC0381" w:rsidRPr="005801DF" w:rsidRDefault="00CC0381" w:rsidP="00CC0381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t xml:space="preserve">L’intersection de A et B, notée </w:t>
      </w:r>
      <m:oMath>
        <m:r>
          <w:rPr>
            <w:rFonts w:ascii="Cambria Math" w:hAnsi="Cambria Math"/>
            <w:sz w:val="24"/>
            <w:szCs w:val="24"/>
          </w:rPr>
          <m:t>A∩B</m:t>
        </m:r>
      </m:oMath>
      <w:r w:rsidR="00916779" w:rsidRPr="005801DF">
        <w:rPr>
          <w:rFonts w:ascii="Cambria Math" w:eastAsiaTheme="minorEastAsia" w:hAnsi="Cambria Math"/>
          <w:sz w:val="24"/>
          <w:szCs w:val="24"/>
        </w:rPr>
        <w:t>, est l’événement formé des issues appartenant à la fois à A et B.</w:t>
      </w:r>
    </w:p>
    <w:p w14:paraId="398F5998" w14:textId="77777777" w:rsidR="00916779" w:rsidRPr="005801DF" w:rsidRDefault="00916779" w:rsidP="00CC0381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5801DF">
        <w:rPr>
          <w:rFonts w:ascii="Cambria Math" w:hAnsi="Cambria Math"/>
          <w:sz w:val="24"/>
          <w:szCs w:val="24"/>
        </w:rPr>
        <w:t xml:space="preserve">La réunion de A et B, notée </w:t>
      </w:r>
      <m:oMath>
        <m:r>
          <w:rPr>
            <w:rFonts w:ascii="Cambria Math" w:hAnsi="Cambria Math"/>
            <w:sz w:val="24"/>
            <w:szCs w:val="24"/>
          </w:rPr>
          <m:t>A∪B</m:t>
        </m:r>
      </m:oMath>
      <w:r w:rsidRPr="005801DF">
        <w:rPr>
          <w:rFonts w:ascii="Cambria Math" w:eastAsiaTheme="minorEastAsia" w:hAnsi="Cambria Math"/>
          <w:sz w:val="24"/>
          <w:szCs w:val="24"/>
        </w:rPr>
        <w:t>, est l’événement formé des issues qui appartiennent à A ou à B.</w:t>
      </w:r>
    </w:p>
    <w:p w14:paraId="4B6CEC8B" w14:textId="77777777" w:rsidR="00916779" w:rsidRPr="005801DF" w:rsidRDefault="00916779" w:rsidP="00916779">
      <w:pPr>
        <w:rPr>
          <w:rFonts w:ascii="Cambria Math" w:hAnsi="Cambria Math"/>
          <w:sz w:val="24"/>
          <w:szCs w:val="24"/>
          <w:u w:val="single"/>
        </w:rPr>
      </w:pPr>
      <w:r w:rsidRPr="005801DF">
        <w:rPr>
          <w:rFonts w:ascii="Cambria Math" w:hAnsi="Cambria Math"/>
          <w:sz w:val="24"/>
          <w:szCs w:val="24"/>
          <w:u w:val="single"/>
        </w:rPr>
        <w:t>Schéma explicatif :</w:t>
      </w:r>
    </w:p>
    <w:p w14:paraId="2CBB5F8C" w14:textId="77777777" w:rsidR="00916779" w:rsidRPr="005801DF" w:rsidRDefault="00916779" w:rsidP="00916779">
      <w:pPr>
        <w:rPr>
          <w:rFonts w:ascii="Cambria Math" w:hAnsi="Cambria Math"/>
          <w:sz w:val="24"/>
          <w:szCs w:val="24"/>
          <w:u w:val="single"/>
        </w:rPr>
      </w:pPr>
    </w:p>
    <w:p w14:paraId="2B4D498A" w14:textId="77777777" w:rsidR="00916779" w:rsidRPr="005801DF" w:rsidRDefault="00916779" w:rsidP="00916779">
      <w:pPr>
        <w:rPr>
          <w:rFonts w:ascii="Cambria Math" w:hAnsi="Cambria Math"/>
          <w:sz w:val="24"/>
          <w:szCs w:val="24"/>
          <w:u w:val="single"/>
        </w:rPr>
      </w:pPr>
    </w:p>
    <w:p w14:paraId="4F0AF824" w14:textId="77777777" w:rsidR="00916779" w:rsidRPr="005801DF" w:rsidRDefault="00916779" w:rsidP="0091677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7030A0"/>
          <w:sz w:val="24"/>
          <w:szCs w:val="24"/>
          <w:u w:val="single"/>
        </w:rPr>
        <w:t>Exemple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Dans le lancer d’un dé à six faces, soient G = {1 ; 2 ; 3} et H = {3 ; 4}.</w:t>
      </w:r>
    </w:p>
    <w:p w14:paraId="50939A88" w14:textId="499C3D48" w:rsidR="00054772" w:rsidRPr="005801DF" w:rsidRDefault="00916779" w:rsidP="00916779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 xml:space="preserve">Déterminer </w:t>
      </w:r>
      <m:oMath>
        <m:r>
          <w:rPr>
            <w:rFonts w:ascii="Cambria Math" w:hAnsi="Cambria Math"/>
            <w:color w:val="auto"/>
            <w:sz w:val="24"/>
            <w:szCs w:val="24"/>
          </w:rPr>
          <m:t>H∪G  et H∩G</m:t>
        </m:r>
      </m:oMath>
      <w:r w:rsidRPr="005801DF">
        <w:rPr>
          <w:rFonts w:ascii="Cambria Math" w:eastAsiaTheme="minorEastAsia" w:hAnsi="Cambria Math"/>
          <w:color w:val="auto"/>
          <w:sz w:val="24"/>
          <w:szCs w:val="24"/>
        </w:rPr>
        <w:t>.</w:t>
      </w:r>
    </w:p>
    <w:p w14:paraId="586593C6" w14:textId="77777777" w:rsidR="00916779" w:rsidRPr="005801DF" w:rsidRDefault="00916779" w:rsidP="00916779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4BE2EC2B" w14:textId="77777777" w:rsidR="00916779" w:rsidRPr="005801DF" w:rsidRDefault="00916779" w:rsidP="00916779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5B8B1446" w14:textId="77777777" w:rsidR="00916779" w:rsidRPr="005801DF" w:rsidRDefault="00916779" w:rsidP="00916779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5801DF">
        <w:rPr>
          <w:rFonts w:ascii="Cambria Math" w:eastAsiaTheme="minorEastAsia" w:hAnsi="Cambria Math"/>
          <w:color w:val="FFC000"/>
          <w:sz w:val="24"/>
          <w:szCs w:val="24"/>
          <w:u w:val="single"/>
        </w:rPr>
        <w:t>Exercices d’application :</w:t>
      </w:r>
      <w:r w:rsidRPr="005801DF">
        <w:rPr>
          <w:rFonts w:ascii="Cambria Math" w:eastAsiaTheme="minorEastAsia" w:hAnsi="Cambria Math"/>
          <w:color w:val="auto"/>
          <w:sz w:val="24"/>
          <w:szCs w:val="24"/>
        </w:rPr>
        <w:t xml:space="preserve"> 22 p 341, 42 et 43 p. 343</w:t>
      </w:r>
    </w:p>
    <w:p w14:paraId="0195956E" w14:textId="77777777" w:rsidR="00916779" w:rsidRPr="005801DF" w:rsidRDefault="00916779" w:rsidP="00916779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629241D3" w14:textId="77777777" w:rsidR="00916779" w:rsidRPr="005801DF" w:rsidRDefault="00916779" w:rsidP="00916779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5801DF">
        <w:rPr>
          <w:rFonts w:ascii="Cambria Math" w:eastAsiaTheme="minorEastAsia" w:hAnsi="Cambria Math"/>
          <w:color w:val="FF0000"/>
          <w:sz w:val="24"/>
          <w:szCs w:val="24"/>
          <w:u w:val="single"/>
        </w:rPr>
        <w:t>II. Probabilité sur un ensemble fini</w:t>
      </w:r>
    </w:p>
    <w:p w14:paraId="1FF42395" w14:textId="77777777" w:rsidR="001F287C" w:rsidRPr="005801DF" w:rsidRDefault="00916779" w:rsidP="00916779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5801DF">
        <w:rPr>
          <w:rFonts w:ascii="Cambria Math" w:hAnsi="Cambria Math"/>
          <w:color w:val="00B050"/>
          <w:sz w:val="24"/>
          <w:szCs w:val="24"/>
          <w:u w:val="single"/>
        </w:rPr>
        <w:t>A. Loi de probabilité sur un ensemble fini</w:t>
      </w:r>
    </w:p>
    <w:p w14:paraId="7405C798" w14:textId="77777777" w:rsidR="00916779" w:rsidRPr="005801DF" w:rsidRDefault="00916779" w:rsidP="00916779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5801DF">
        <w:rPr>
          <w:rFonts w:ascii="Cambria Math" w:hAnsi="Cambria Math"/>
          <w:color w:val="44546A" w:themeColor="text2"/>
          <w:sz w:val="24"/>
          <w:szCs w:val="24"/>
          <w:u w:val="single"/>
        </w:rPr>
        <w:lastRenderedPageBreak/>
        <w:t>Activité 2 (déclic) : Calculer la probabilité d’un événement à partir d’événements élémentaires</w:t>
      </w:r>
    </w:p>
    <w:p w14:paraId="1CC70277" w14:textId="77777777" w:rsidR="00505FD1" w:rsidRPr="005801DF" w:rsidRDefault="00505FD1" w:rsidP="0091677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On considère une expérience aléatoire dont l’univers Ω</w:t>
      </w:r>
      <w:r w:rsidR="00D445E0" w:rsidRPr="005801DF">
        <w:rPr>
          <w:rFonts w:ascii="Cambria Math" w:hAnsi="Cambria Math"/>
          <w:color w:val="auto"/>
          <w:sz w:val="24"/>
          <w:szCs w:val="24"/>
        </w:rPr>
        <w:t xml:space="preserve"> est fini et est formé de n issues : Ω = </w:t>
      </w:r>
    </w:p>
    <w:p w14:paraId="19B6469B" w14:textId="77777777" w:rsidR="00D445E0" w:rsidRPr="005801DF" w:rsidRDefault="00D445E0" w:rsidP="0091677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>Définir une loi de probabilité sur Ω c’est associer à chaque événement élémentaire e</w:t>
      </w:r>
      <w:r w:rsidRPr="005801DF">
        <w:rPr>
          <w:rFonts w:ascii="Cambria Math" w:hAnsi="Cambria Math"/>
          <w:color w:val="auto"/>
          <w:sz w:val="24"/>
          <w:szCs w:val="24"/>
          <w:vertAlign w:val="subscript"/>
        </w:rPr>
        <w:t xml:space="preserve">i  </w:t>
      </w:r>
      <w:r w:rsidRPr="005801DF">
        <w:rPr>
          <w:rFonts w:ascii="Cambria Math" w:hAnsi="Cambria Math"/>
          <w:color w:val="auto"/>
          <w:sz w:val="24"/>
          <w:szCs w:val="24"/>
        </w:rPr>
        <w:t>sa probabilité p</w:t>
      </w:r>
      <w:r w:rsidRPr="005801DF">
        <w:rPr>
          <w:rFonts w:ascii="Cambria Math" w:hAnsi="Cambria Math"/>
          <w:color w:val="auto"/>
          <w:sz w:val="24"/>
          <w:szCs w:val="24"/>
          <w:vertAlign w:val="subscript"/>
        </w:rPr>
        <w:t>i</w:t>
      </w:r>
      <w:r w:rsidRPr="005801DF">
        <w:rPr>
          <w:rFonts w:ascii="Cambria Math" w:hAnsi="Cambria Math"/>
          <w:color w:val="auto"/>
          <w:sz w:val="24"/>
          <w:szCs w:val="24"/>
        </w:rPr>
        <w:t>.</w:t>
      </w:r>
    </w:p>
    <w:p w14:paraId="74C3621E" w14:textId="24881FF8" w:rsidR="00D445E0" w:rsidRPr="005801DF" w:rsidRDefault="007959E9" w:rsidP="0091677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  <w:u w:val="single"/>
        </w:rPr>
        <w:t>Exemple</w:t>
      </w:r>
      <w:r w:rsidRPr="005801DF">
        <w:rPr>
          <w:rFonts w:ascii="Cambria Math" w:hAnsi="Cambria Math"/>
          <w:color w:val="auto"/>
          <w:sz w:val="24"/>
          <w:szCs w:val="24"/>
        </w:rPr>
        <w:t> : loi de probabilité du lance d’un dé équilibré.</w:t>
      </w:r>
    </w:p>
    <w:p w14:paraId="069805EC" w14:textId="77777777" w:rsidR="00D445E0" w:rsidRPr="005801DF" w:rsidRDefault="00D445E0" w:rsidP="00916779">
      <w:pPr>
        <w:rPr>
          <w:rFonts w:ascii="Cambria Math" w:hAnsi="Cambria Math"/>
          <w:color w:val="auto"/>
          <w:sz w:val="24"/>
          <w:szCs w:val="24"/>
        </w:rPr>
      </w:pPr>
    </w:p>
    <w:p w14:paraId="1127ED4D" w14:textId="77777777" w:rsidR="00D445E0" w:rsidRPr="005801DF" w:rsidRDefault="00D445E0" w:rsidP="00916779">
      <w:pPr>
        <w:rPr>
          <w:rFonts w:ascii="Cambria Math" w:hAnsi="Cambria Math"/>
          <w:color w:val="auto"/>
          <w:sz w:val="24"/>
          <w:szCs w:val="24"/>
        </w:rPr>
      </w:pPr>
    </w:p>
    <w:p w14:paraId="43C77026" w14:textId="77777777" w:rsidR="00D445E0" w:rsidRPr="005801DF" w:rsidRDefault="00D445E0" w:rsidP="0091677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002060"/>
          <w:sz w:val="24"/>
          <w:szCs w:val="24"/>
          <w:u w:val="single"/>
        </w:rPr>
        <w:t>Propriétés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La probabilité d’un événement A, notée P(A), est égale à la somme des probabilités des événements élémentaires qui constituent A.</w:t>
      </w:r>
    </w:p>
    <w:p w14:paraId="55263F17" w14:textId="77777777" w:rsidR="00D445E0" w:rsidRPr="005801DF" w:rsidRDefault="00D445E0" w:rsidP="0091677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7030A0"/>
          <w:sz w:val="24"/>
          <w:szCs w:val="24"/>
          <w:u w:val="single"/>
        </w:rPr>
        <w:t>Exemple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Un sac contient 10 jetons indiscernables au toucher. Trois jetons portent le numéro 1, deux portent le numéro 2 et les autres portent le numéro 3. On tire au hasard un jeton et on note son numéro. Définir la loi de probabilité associer à cette expérience. </w:t>
      </w:r>
    </w:p>
    <w:p w14:paraId="374F34AA" w14:textId="77777777" w:rsidR="00D445E0" w:rsidRPr="005801DF" w:rsidRDefault="00D445E0" w:rsidP="00916779">
      <w:pPr>
        <w:rPr>
          <w:rFonts w:ascii="Cambria Math" w:hAnsi="Cambria Math"/>
          <w:color w:val="auto"/>
          <w:sz w:val="24"/>
          <w:szCs w:val="24"/>
        </w:rPr>
      </w:pPr>
    </w:p>
    <w:p w14:paraId="74A43964" w14:textId="77777777" w:rsidR="00D445E0" w:rsidRPr="005801DF" w:rsidRDefault="00D445E0" w:rsidP="00916779">
      <w:pPr>
        <w:rPr>
          <w:rFonts w:ascii="Cambria Math" w:hAnsi="Cambria Math"/>
          <w:color w:val="auto"/>
          <w:sz w:val="24"/>
          <w:szCs w:val="24"/>
        </w:rPr>
      </w:pPr>
    </w:p>
    <w:p w14:paraId="40F91395" w14:textId="77777777" w:rsidR="00C80385" w:rsidRPr="005801DF" w:rsidRDefault="00C80385" w:rsidP="00FC14B3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5B3AB726" w14:textId="35CE289E" w:rsidR="00D445E0" w:rsidRPr="005801DF" w:rsidRDefault="00FC14B3" w:rsidP="00FC14B3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5801DF">
        <w:rPr>
          <w:rFonts w:ascii="Cambria Math" w:hAnsi="Cambria Math"/>
          <w:color w:val="00B050"/>
          <w:sz w:val="24"/>
          <w:szCs w:val="24"/>
          <w:u w:val="single"/>
        </w:rPr>
        <w:t>B. Situation d’équiprobabilité</w:t>
      </w:r>
    </w:p>
    <w:p w14:paraId="76911687" w14:textId="77777777" w:rsidR="00A93B00" w:rsidRPr="005801DF" w:rsidRDefault="00A93B00" w:rsidP="00A93B00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>Lorsque tous les événements élémentaires formant l’univers Ω ont la même probabilité, on dit qu’on est en situation d’équiprobabilité sur Ω.</w:t>
      </w:r>
    </w:p>
    <w:p w14:paraId="371A1E32" w14:textId="77777777" w:rsidR="00A93B00" w:rsidRPr="005801DF" w:rsidRDefault="00A93B00" w:rsidP="00A93B00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  <w:r w:rsidRPr="005801DF">
        <w:rPr>
          <w:rFonts w:ascii="Cambria Math" w:hAnsi="Cambria Math"/>
          <w:color w:val="auto"/>
          <w:sz w:val="24"/>
          <w:szCs w:val="24"/>
        </w:rPr>
        <w:t xml:space="preserve"> En situation d’équiprobabilité sur un univers Ω, la probabilité d’un événement A est donné par :</w:t>
      </w:r>
    </w:p>
    <w:p w14:paraId="00054666" w14:textId="77777777" w:rsidR="00A93B00" w:rsidRPr="005801DF" w:rsidRDefault="00A93B00" w:rsidP="00A93B00">
      <w:pPr>
        <w:rPr>
          <w:rFonts w:ascii="Cambria Math" w:eastAsiaTheme="minorEastAsia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nombre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issues réalisant A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nombre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issues totales</m:t>
              </m:r>
            </m:den>
          </m:f>
        </m:oMath>
      </m:oMathPara>
    </w:p>
    <w:p w14:paraId="656A6F8C" w14:textId="77777777" w:rsidR="00A93B00" w:rsidRPr="005801DF" w:rsidRDefault="00A93B00" w:rsidP="00A93B00">
      <w:pPr>
        <w:rPr>
          <w:rFonts w:ascii="Cambria Math" w:hAnsi="Cambria Math"/>
          <w:color w:val="FFC000"/>
          <w:sz w:val="24"/>
          <w:szCs w:val="24"/>
          <w:u w:val="single"/>
        </w:rPr>
      </w:pPr>
      <w:r w:rsidRPr="005801DF">
        <w:rPr>
          <w:rFonts w:ascii="Cambria Math" w:eastAsiaTheme="minorEastAsia" w:hAnsi="Cambria Math"/>
          <w:color w:val="FFC000"/>
          <w:sz w:val="24"/>
          <w:szCs w:val="24"/>
          <w:u w:val="single"/>
        </w:rPr>
        <w:t>Démonstration :</w:t>
      </w:r>
    </w:p>
    <w:p w14:paraId="3F464C6A" w14:textId="77777777" w:rsidR="001F287C" w:rsidRPr="005801DF" w:rsidRDefault="001F287C" w:rsidP="00A61029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06EE5E32" w14:textId="77777777" w:rsidR="00A93B00" w:rsidRPr="005801DF" w:rsidRDefault="00A93B00" w:rsidP="00A61029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01A055EC" w14:textId="77777777" w:rsidR="00A93B00" w:rsidRPr="005801DF" w:rsidRDefault="00A93B00" w:rsidP="00A61029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7F0CE339" w14:textId="77777777" w:rsidR="00A93B00" w:rsidRPr="005801DF" w:rsidRDefault="00A93B00" w:rsidP="00A61029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2C75ED28" w14:textId="77777777" w:rsidR="00A93B00" w:rsidRPr="005801DF" w:rsidRDefault="00A93B00" w:rsidP="00A61029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4317E8AE" w14:textId="77777777" w:rsidR="00A93B00" w:rsidRPr="005801DF" w:rsidRDefault="00A93B00" w:rsidP="00A61029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7030A0"/>
          <w:sz w:val="24"/>
          <w:szCs w:val="24"/>
          <w:u w:val="single"/>
        </w:rPr>
        <w:t xml:space="preserve">Exemple : </w:t>
      </w:r>
      <w:r w:rsidRPr="005801DF">
        <w:rPr>
          <w:rFonts w:ascii="Cambria Math" w:hAnsi="Cambria Math"/>
          <w:color w:val="auto"/>
          <w:sz w:val="24"/>
          <w:szCs w:val="24"/>
        </w:rPr>
        <w:t>Citer deux situations d’équiprobabilité.</w:t>
      </w:r>
    </w:p>
    <w:p w14:paraId="07462A30" w14:textId="77777777" w:rsidR="00A93B00" w:rsidRPr="005801DF" w:rsidRDefault="00A93B00" w:rsidP="00A61029">
      <w:pPr>
        <w:rPr>
          <w:rFonts w:ascii="Cambria Math" w:hAnsi="Cambria Math"/>
          <w:color w:val="auto"/>
          <w:sz w:val="24"/>
          <w:szCs w:val="24"/>
        </w:rPr>
      </w:pPr>
    </w:p>
    <w:p w14:paraId="29CD3826" w14:textId="77777777" w:rsidR="00A93B00" w:rsidRPr="005801DF" w:rsidRDefault="00A93B00" w:rsidP="00A61029">
      <w:pPr>
        <w:rPr>
          <w:rFonts w:ascii="Cambria Math" w:hAnsi="Cambria Math"/>
          <w:color w:val="auto"/>
          <w:sz w:val="24"/>
          <w:szCs w:val="24"/>
        </w:rPr>
      </w:pPr>
    </w:p>
    <w:p w14:paraId="40EFD2EF" w14:textId="77777777" w:rsidR="00A93B00" w:rsidRPr="005801DF" w:rsidRDefault="00A93B00" w:rsidP="00A61029">
      <w:pPr>
        <w:rPr>
          <w:rFonts w:ascii="Cambria Math" w:hAnsi="Cambria Math"/>
          <w:color w:val="auto"/>
          <w:sz w:val="24"/>
          <w:szCs w:val="24"/>
        </w:rPr>
      </w:pPr>
    </w:p>
    <w:p w14:paraId="4B7BFF74" w14:textId="77777777" w:rsidR="00A93B00" w:rsidRPr="005801DF" w:rsidRDefault="00A93B00" w:rsidP="00A93B00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5801DF">
        <w:rPr>
          <w:rFonts w:ascii="Cambria Math" w:hAnsi="Cambria Math"/>
          <w:color w:val="00B050"/>
          <w:sz w:val="24"/>
          <w:szCs w:val="24"/>
          <w:u w:val="single"/>
        </w:rPr>
        <w:t>C. Calcul de probabilités</w:t>
      </w:r>
    </w:p>
    <w:p w14:paraId="6F03DCCE" w14:textId="77777777" w:rsidR="00A61029" w:rsidRPr="005801DF" w:rsidRDefault="00A93B00" w:rsidP="00A93B00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5801DF">
        <w:rPr>
          <w:rFonts w:ascii="Cambria Math" w:hAnsi="Cambria Math"/>
          <w:color w:val="44546A" w:themeColor="text2"/>
          <w:sz w:val="24"/>
          <w:szCs w:val="24"/>
          <w:u w:val="single"/>
        </w:rPr>
        <w:t>Activité 4 : établir le lien entre probabilité de l’intersection et de la réunion de deux événements</w:t>
      </w:r>
    </w:p>
    <w:p w14:paraId="023AB89C" w14:textId="77777777" w:rsidR="00A61029" w:rsidRPr="005801DF" w:rsidRDefault="004B02AE" w:rsidP="004B02AE">
      <w:pPr>
        <w:rPr>
          <w:rFonts w:ascii="Cambria Math" w:hAnsi="Cambria Math"/>
          <w:color w:val="002060"/>
          <w:sz w:val="24"/>
          <w:szCs w:val="24"/>
          <w:u w:val="single"/>
        </w:rPr>
      </w:pPr>
      <w:r w:rsidRPr="005801DF">
        <w:rPr>
          <w:rFonts w:ascii="Cambria Math" w:hAnsi="Cambria Math"/>
          <w:color w:val="002060"/>
          <w:sz w:val="24"/>
          <w:szCs w:val="24"/>
          <w:u w:val="single"/>
        </w:rPr>
        <w:t>Propriétés :</w:t>
      </w:r>
    </w:p>
    <w:p w14:paraId="21C8F032" w14:textId="77777777" w:rsidR="00A61029" w:rsidRPr="005801DF" w:rsidRDefault="004B02AE" w:rsidP="004B02AE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 xml:space="preserve">1) Si A et B sont deux événements incompatibles, on a alors </w:t>
      </w:r>
    </w:p>
    <w:p w14:paraId="34B3787F" w14:textId="77777777" w:rsidR="004B02AE" w:rsidRPr="005801DF" w:rsidRDefault="004B02AE" w:rsidP="004B02AE">
      <w:pPr>
        <w:rPr>
          <w:rFonts w:ascii="Cambria Math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A∪B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+P(B)</m:t>
          </m:r>
        </m:oMath>
      </m:oMathPara>
    </w:p>
    <w:p w14:paraId="642271CF" w14:textId="77777777" w:rsidR="00A61029" w:rsidRPr="005801DF" w:rsidRDefault="004B02AE" w:rsidP="004B02AE">
      <w:pPr>
        <w:rPr>
          <w:rFonts w:ascii="Cambria Math" w:hAnsi="Cambria Math"/>
          <w:color w:val="auto"/>
          <w:sz w:val="24"/>
          <w:szCs w:val="24"/>
        </w:rPr>
      </w:pPr>
      <w:r w:rsidRPr="005801DF">
        <w:rPr>
          <w:rFonts w:ascii="Cambria Math" w:hAnsi="Cambria Math"/>
          <w:color w:val="auto"/>
          <w:sz w:val="24"/>
          <w:szCs w:val="24"/>
        </w:rPr>
        <w:t>2) Pour tous événements A et B, on a :</w:t>
      </w:r>
    </w:p>
    <w:p w14:paraId="1874EB97" w14:textId="77777777" w:rsidR="004B02AE" w:rsidRPr="005801DF" w:rsidRDefault="004B02AE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A∪B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A∩B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B</m:t>
              </m:r>
            </m:e>
          </m:d>
        </m:oMath>
      </m:oMathPara>
    </w:p>
    <w:p w14:paraId="587ECE14" w14:textId="77777777" w:rsidR="004B02AE" w:rsidRPr="005801DF" w:rsidRDefault="004B02AE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5801DF">
        <w:rPr>
          <w:rFonts w:ascii="Cambria Math" w:eastAsiaTheme="minorEastAsia" w:hAnsi="Cambria Math"/>
          <w:color w:val="auto"/>
          <w:sz w:val="24"/>
          <w:szCs w:val="24"/>
        </w:rPr>
        <w:t xml:space="preserve">On déduit : </w:t>
      </w:r>
    </w:p>
    <w:p w14:paraId="13B4C762" w14:textId="77777777" w:rsidR="004B02AE" w:rsidRPr="005801DF" w:rsidRDefault="004B02AE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1951C695" w14:textId="77777777" w:rsidR="004B02AE" w:rsidRPr="005801DF" w:rsidRDefault="004B02AE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5801DF">
        <w:rPr>
          <w:rFonts w:ascii="Cambria Math" w:eastAsiaTheme="minorEastAsia" w:hAnsi="Cambria Math"/>
          <w:color w:val="auto"/>
          <w:sz w:val="24"/>
          <w:szCs w:val="24"/>
        </w:rPr>
        <w:t xml:space="preserve">3) Soit A un événement quelconque et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A</m:t>
            </m:r>
          </m:e>
        </m:acc>
      </m:oMath>
      <w:r w:rsidR="00C8511D" w:rsidRPr="005801DF">
        <w:rPr>
          <w:rFonts w:ascii="Cambria Math" w:eastAsiaTheme="minorEastAsia" w:hAnsi="Cambria Math"/>
          <w:color w:val="auto"/>
          <w:sz w:val="24"/>
          <w:szCs w:val="24"/>
        </w:rPr>
        <w:t xml:space="preserve"> son événement contraire.</w:t>
      </w:r>
    </w:p>
    <w:p w14:paraId="713BFCA5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5801DF">
        <w:rPr>
          <w:rFonts w:ascii="Cambria Math" w:eastAsiaTheme="minorEastAsia" w:hAnsi="Cambria Math"/>
          <w:color w:val="auto"/>
          <w:sz w:val="24"/>
          <w:szCs w:val="24"/>
        </w:rPr>
        <w:t>On a :</w:t>
      </w:r>
    </w:p>
    <w:p w14:paraId="255840D3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m:t>=1-P</m:t>
          </m:r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A</m:t>
              </m:r>
            </m:e>
          </m:d>
        </m:oMath>
      </m:oMathPara>
    </w:p>
    <w:p w14:paraId="45BBB44C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4D0092B0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  <w:r w:rsidRPr="005801DF">
        <w:rPr>
          <w:rFonts w:ascii="Cambria Math" w:eastAsiaTheme="minorEastAsia" w:hAnsi="Cambria Math"/>
          <w:color w:val="FFC000"/>
          <w:sz w:val="24"/>
          <w:szCs w:val="24"/>
          <w:u w:val="single"/>
        </w:rPr>
        <w:t>Démonstrations :</w:t>
      </w:r>
    </w:p>
    <w:p w14:paraId="2A0843EE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1A22BAB5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416182E7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54E7A6E4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55FA63E6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01D75E0D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3E3FD6FD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32277F94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30562F2D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755CA617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7E5CAAE6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44154525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7F0A8590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51B2DF72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5632F540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7BF7741C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5F2E4A89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0DEE470F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0928C366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7BDCD553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61F0D6F9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6F73F82E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4F04E1DD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5801DF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Exemple</w:t>
      </w:r>
      <w:r w:rsidRPr="005801DF">
        <w:rPr>
          <w:rFonts w:ascii="Cambria Math" w:eastAsiaTheme="minorEastAsia" w:hAnsi="Cambria Math"/>
          <w:color w:val="auto"/>
          <w:sz w:val="24"/>
          <w:szCs w:val="24"/>
        </w:rPr>
        <w:t xml:space="preserve"> On lance un dé numéroté de 1 à 6. Soient les événements A « obtenir un résultat pair » et B « obtenir un résultat inférieur ou égal à 4 ».</w:t>
      </w:r>
    </w:p>
    <w:p w14:paraId="0959BD85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5801DF">
        <w:rPr>
          <w:rFonts w:ascii="Cambria Math" w:eastAsiaTheme="minorEastAsia" w:hAnsi="Cambria Math"/>
          <w:color w:val="auto"/>
          <w:sz w:val="24"/>
          <w:szCs w:val="24"/>
        </w:rPr>
        <w:t xml:space="preserve">Calculer 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/>
            <w:color w:val="auto"/>
            <w:sz w:val="24"/>
            <w:szCs w:val="24"/>
          </w:rPr>
          <m:t>, P</m:t>
        </m:r>
        <m:d>
          <m:d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et P(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B</m:t>
            </m:r>
          </m:e>
        </m:acc>
      </m:oMath>
      <w:r w:rsidRPr="005801DF">
        <w:rPr>
          <w:rFonts w:ascii="Cambria Math" w:eastAsiaTheme="minorEastAsia" w:hAnsi="Cambria Math"/>
          <w:color w:val="auto"/>
          <w:sz w:val="24"/>
          <w:szCs w:val="24"/>
        </w:rPr>
        <w:t>).</w:t>
      </w:r>
    </w:p>
    <w:p w14:paraId="52C84FD0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69AAB6C0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5531DBEF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74CF4726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4EE96927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6B73C9D1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54125029" w14:textId="77777777" w:rsidR="00C8511D" w:rsidRPr="005801DF" w:rsidRDefault="00C8511D" w:rsidP="004B02AE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5D9A0AD6" w14:textId="77777777" w:rsidR="00C8511D" w:rsidRPr="005801DF" w:rsidRDefault="00C8511D" w:rsidP="004B02AE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  <w:r w:rsidRPr="005801DF">
        <w:rPr>
          <w:rFonts w:ascii="Cambria Math" w:eastAsiaTheme="minorEastAsia" w:hAnsi="Cambria Math"/>
          <w:color w:val="FFC000"/>
          <w:sz w:val="24"/>
          <w:szCs w:val="24"/>
          <w:u w:val="single"/>
        </w:rPr>
        <w:t>Exercices d’applications :</w:t>
      </w:r>
    </w:p>
    <w:p w14:paraId="799E9AB1" w14:textId="77777777" w:rsidR="004B02AE" w:rsidRPr="005801DF" w:rsidRDefault="004B02AE" w:rsidP="004B02AE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54A1682B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FFC000"/>
          <w:sz w:val="24"/>
          <w:szCs w:val="24"/>
          <w:u w:val="single"/>
        </w:rPr>
      </w:pPr>
    </w:p>
    <w:p w14:paraId="4F261ACD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FFC000"/>
          <w:sz w:val="24"/>
          <w:szCs w:val="24"/>
          <w:u w:val="single"/>
        </w:rPr>
      </w:pPr>
    </w:p>
    <w:p w14:paraId="03DF1ADE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FFC000"/>
          <w:sz w:val="24"/>
          <w:szCs w:val="24"/>
          <w:u w:val="single"/>
        </w:rPr>
      </w:pPr>
    </w:p>
    <w:p w14:paraId="21167BCF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FFC000"/>
          <w:sz w:val="24"/>
          <w:szCs w:val="24"/>
          <w:u w:val="single"/>
        </w:rPr>
      </w:pPr>
    </w:p>
    <w:p w14:paraId="769880C6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7030A0"/>
          <w:sz w:val="24"/>
          <w:szCs w:val="24"/>
        </w:rPr>
      </w:pPr>
    </w:p>
    <w:p w14:paraId="53911E32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7030A0"/>
          <w:sz w:val="24"/>
          <w:szCs w:val="24"/>
        </w:rPr>
      </w:pPr>
    </w:p>
    <w:p w14:paraId="01403E28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7030A0"/>
          <w:sz w:val="24"/>
          <w:szCs w:val="24"/>
        </w:rPr>
      </w:pPr>
    </w:p>
    <w:p w14:paraId="189D3DC7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6357CC71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3A4AE587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66543F5C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490FAC06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794748D4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3EC1E760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2FD6192E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4390C23E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237897C5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646332D6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4CA22684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03AC6994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085AFB28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2561DD56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367501BC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5DA1E73D" w14:textId="77777777" w:rsidR="00F2751D" w:rsidRPr="005801DF" w:rsidRDefault="00F2751D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73EAD6B3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133B9641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6FFFED96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484A999D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70F3FB44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5AFB5ABC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77D4C206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38245751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65369112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796846C9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307098C3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6AA14189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475C16A9" w14:textId="77777777" w:rsidR="00A61029" w:rsidRPr="005801DF" w:rsidRDefault="00A61029" w:rsidP="00A61029">
      <w:pPr>
        <w:pStyle w:val="Paragraphedeliste"/>
        <w:ind w:left="780"/>
        <w:rPr>
          <w:rFonts w:ascii="Cambria Math" w:hAnsi="Cambria Math" w:cs="Calibri"/>
          <w:color w:val="000000"/>
          <w:sz w:val="24"/>
          <w:szCs w:val="24"/>
        </w:rPr>
      </w:pPr>
    </w:p>
    <w:p w14:paraId="32DE2ED5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10B76844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6727A5BC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770DFD80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6EC32064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4EBE9723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00B8E878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50BAF366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2F18658D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55FC9AD4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56CC913A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00EC5297" w14:textId="77777777" w:rsidR="00A61029" w:rsidRDefault="00A61029" w:rsidP="00A61029">
      <w:pPr>
        <w:pStyle w:val="Paragraphedeliste"/>
        <w:ind w:left="780"/>
        <w:rPr>
          <w:rFonts w:ascii="Calibri" w:hAnsi="Calibri" w:cs="Calibri"/>
          <w:color w:val="000000"/>
          <w:sz w:val="28"/>
          <w:szCs w:val="28"/>
        </w:rPr>
      </w:pPr>
    </w:p>
    <w:p w14:paraId="05290948" w14:textId="77777777" w:rsidR="00A61029" w:rsidRPr="00A61029" w:rsidRDefault="00A61029" w:rsidP="00A61029">
      <w:pPr>
        <w:rPr>
          <w:color w:val="00B050"/>
          <w:u w:val="single"/>
        </w:rPr>
      </w:pPr>
    </w:p>
    <w:p w14:paraId="1255B8E5" w14:textId="77777777" w:rsidR="00EE44E0" w:rsidRPr="00A61029" w:rsidRDefault="00EE44E0" w:rsidP="00EE44E0">
      <w:pPr>
        <w:rPr>
          <w:color w:val="00B050"/>
        </w:rPr>
      </w:pPr>
    </w:p>
    <w:p w14:paraId="7DA2EED4" w14:textId="77777777" w:rsidR="00EE44E0" w:rsidRPr="00EE44E0" w:rsidRDefault="00EE44E0" w:rsidP="00EE44E0"/>
    <w:p w14:paraId="6EB14071" w14:textId="77777777" w:rsidR="00804876" w:rsidRDefault="00804876"/>
    <w:sectPr w:rsidR="0080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EDFA"/>
      </v:shape>
    </w:pict>
  </w:numPicBullet>
  <w:abstractNum w:abstractNumId="0" w15:restartNumberingAfterBreak="0">
    <w:nsid w:val="0B8D5D8C"/>
    <w:multiLevelType w:val="hybridMultilevel"/>
    <w:tmpl w:val="2116C44C"/>
    <w:lvl w:ilvl="0" w:tplc="AAD409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B1B"/>
    <w:multiLevelType w:val="hybridMultilevel"/>
    <w:tmpl w:val="20B060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5F6"/>
    <w:multiLevelType w:val="hybridMultilevel"/>
    <w:tmpl w:val="A87889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7185"/>
    <w:multiLevelType w:val="hybridMultilevel"/>
    <w:tmpl w:val="AC920D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FBC"/>
    <w:multiLevelType w:val="hybridMultilevel"/>
    <w:tmpl w:val="BEEAB89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97D97"/>
    <w:multiLevelType w:val="hybridMultilevel"/>
    <w:tmpl w:val="9C3C31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9911D7"/>
    <w:multiLevelType w:val="hybridMultilevel"/>
    <w:tmpl w:val="12F0FF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E0"/>
    <w:rsid w:val="00054772"/>
    <w:rsid w:val="00064FBA"/>
    <w:rsid w:val="001B216C"/>
    <w:rsid w:val="001B3AA5"/>
    <w:rsid w:val="001F287C"/>
    <w:rsid w:val="003C3B08"/>
    <w:rsid w:val="004B02AE"/>
    <w:rsid w:val="004B6979"/>
    <w:rsid w:val="00505FD1"/>
    <w:rsid w:val="005801DF"/>
    <w:rsid w:val="0061316C"/>
    <w:rsid w:val="007959E9"/>
    <w:rsid w:val="00804876"/>
    <w:rsid w:val="00916779"/>
    <w:rsid w:val="00A61029"/>
    <w:rsid w:val="00A93B00"/>
    <w:rsid w:val="00C80385"/>
    <w:rsid w:val="00C8511D"/>
    <w:rsid w:val="00CC0381"/>
    <w:rsid w:val="00CE715E"/>
    <w:rsid w:val="00D445E0"/>
    <w:rsid w:val="00E51054"/>
    <w:rsid w:val="00EE44E0"/>
    <w:rsid w:val="00F2751D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75C2"/>
  <w15:chartTrackingRefBased/>
  <w15:docId w15:val="{1F8F4B0E-F1D4-4904-BC82-599FF1A7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610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0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0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0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0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02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5105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275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5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7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3</cp:revision>
  <dcterms:created xsi:type="dcterms:W3CDTF">2020-08-11T17:47:00Z</dcterms:created>
  <dcterms:modified xsi:type="dcterms:W3CDTF">2020-08-11T17:47:00Z</dcterms:modified>
</cp:coreProperties>
</file>